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5C8C" w14:textId="0311A2F2" w:rsidR="002746F6" w:rsidRDefault="002746F6" w:rsidP="002746F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A4D30A" w14:textId="77777777" w:rsidR="00E556BF" w:rsidRPr="002746F6" w:rsidRDefault="00E556BF" w:rsidP="002746F6">
      <w:pPr>
        <w:rPr>
          <w:rFonts w:ascii="Arial" w:hAnsi="Arial" w:cs="Arial"/>
          <w:sz w:val="24"/>
          <w:szCs w:val="24"/>
        </w:rPr>
      </w:pPr>
    </w:p>
    <w:p w14:paraId="6AA2AFF4" w14:textId="77777777" w:rsidR="00830918" w:rsidRPr="00830918" w:rsidRDefault="00830918" w:rsidP="00830918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83091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THABO MOFUTSANYANA DISTRICT MUNICIPALITY INVITES BIDS AND PROPOSALS FROM PROFESSIONAL SERVICE PROVIDERS WITH HIGH SKILLS, CAPACITY AND EXPERIENCE TO RENDER THE FOLLOWING GOODS AND SERVICES</w:t>
      </w:r>
    </w:p>
    <w:tbl>
      <w:tblPr>
        <w:tblpPr w:leftFromText="180" w:rightFromText="180" w:vertAnchor="page" w:horzAnchor="margin" w:tblpXSpec="center" w:tblpY="351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442"/>
        <w:gridCol w:w="1080"/>
        <w:gridCol w:w="993"/>
        <w:gridCol w:w="1021"/>
        <w:gridCol w:w="2551"/>
        <w:gridCol w:w="822"/>
      </w:tblGrid>
      <w:tr w:rsidR="00830918" w:rsidRPr="00830918" w14:paraId="5B38D325" w14:textId="77777777" w:rsidTr="00FC7C1D">
        <w:trPr>
          <w:trHeight w:val="1071"/>
        </w:trPr>
        <w:tc>
          <w:tcPr>
            <w:tcW w:w="1384" w:type="dxa"/>
            <w:shd w:val="clear" w:color="auto" w:fill="auto"/>
          </w:tcPr>
          <w:p w14:paraId="7E450F29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BID NUMBER</w:t>
            </w:r>
          </w:p>
        </w:tc>
        <w:tc>
          <w:tcPr>
            <w:tcW w:w="1872" w:type="dxa"/>
            <w:shd w:val="clear" w:color="auto" w:fill="auto"/>
          </w:tcPr>
          <w:p w14:paraId="3A638AD6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DESCRIPTION</w:t>
            </w:r>
          </w:p>
        </w:tc>
        <w:tc>
          <w:tcPr>
            <w:tcW w:w="1442" w:type="dxa"/>
            <w:shd w:val="clear" w:color="auto" w:fill="auto"/>
          </w:tcPr>
          <w:p w14:paraId="17D1FFCC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EVALUATION CRITERIA</w:t>
            </w:r>
          </w:p>
        </w:tc>
        <w:tc>
          <w:tcPr>
            <w:tcW w:w="1080" w:type="dxa"/>
            <w:shd w:val="clear" w:color="auto" w:fill="auto"/>
          </w:tcPr>
          <w:p w14:paraId="6E4EF698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CIBD RATING</w:t>
            </w:r>
          </w:p>
        </w:tc>
        <w:tc>
          <w:tcPr>
            <w:tcW w:w="993" w:type="dxa"/>
            <w:shd w:val="clear" w:color="auto" w:fill="auto"/>
          </w:tcPr>
          <w:p w14:paraId="66571BFA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PRICE (Non- Refundable)</w:t>
            </w:r>
          </w:p>
        </w:tc>
        <w:tc>
          <w:tcPr>
            <w:tcW w:w="1021" w:type="dxa"/>
            <w:shd w:val="clear" w:color="auto" w:fill="auto"/>
          </w:tcPr>
          <w:p w14:paraId="36D94247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COMPULSORY BRIEFING SESSION/SITE INSPECTION</w:t>
            </w:r>
          </w:p>
        </w:tc>
        <w:tc>
          <w:tcPr>
            <w:tcW w:w="2551" w:type="dxa"/>
            <w:shd w:val="clear" w:color="auto" w:fill="auto"/>
          </w:tcPr>
          <w:p w14:paraId="47D06C51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CONTACT PERSONS (TECHNICAL)</w:t>
            </w:r>
          </w:p>
        </w:tc>
        <w:tc>
          <w:tcPr>
            <w:tcW w:w="822" w:type="dxa"/>
            <w:shd w:val="clear" w:color="auto" w:fill="auto"/>
          </w:tcPr>
          <w:p w14:paraId="21D8470E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CLOSING DATE </w:t>
            </w:r>
          </w:p>
          <w:p w14:paraId="012A9F95" w14:textId="77777777" w:rsidR="00830918" w:rsidRPr="00830918" w:rsidRDefault="00830918" w:rsidP="0083091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AND TIME</w:t>
            </w:r>
          </w:p>
        </w:tc>
      </w:tr>
      <w:tr w:rsidR="00830918" w:rsidRPr="00830918" w14:paraId="54CA3AD3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2E091F3D" w14:textId="0E0E65EF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EVENTS/01/0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/202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2F004293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PANEL OF EVENTS MANAGEMENT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SERVICES  FOR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A PERIOD OF THREE YEARS</w:t>
            </w:r>
          </w:p>
          <w:p w14:paraId="3806CBF5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7CB4593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C3914DC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442" w:type="dxa"/>
            <w:shd w:val="clear" w:color="auto" w:fill="auto"/>
          </w:tcPr>
          <w:p w14:paraId="44E20A86" w14:textId="5298B78C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AND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2EBA7EE9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43A38E61" w14:textId="37987555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0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021" w:type="dxa"/>
            <w:shd w:val="clear" w:color="auto" w:fill="auto"/>
          </w:tcPr>
          <w:p w14:paraId="749A01FE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534B568C" w14:textId="50078B71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0C441AA5" w14:textId="6400CFB0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 w:rsidR="004E7F49"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2BBEE0FE" w14:textId="1CC0C062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1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</w:tc>
      </w:tr>
      <w:tr w:rsidR="00830918" w:rsidRPr="00830918" w14:paraId="15F33C87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6D3FA696" w14:textId="3F59F04C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3DE6C4F3" w14:textId="2D0FFE1C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STAT/01/0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202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591E6CE0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PANEL OF STATIONERY SUPPLIERS FOR A PERIOD OF THREE YEARS</w:t>
            </w:r>
          </w:p>
        </w:tc>
        <w:tc>
          <w:tcPr>
            <w:tcW w:w="1442" w:type="dxa"/>
            <w:shd w:val="clear" w:color="auto" w:fill="auto"/>
          </w:tcPr>
          <w:p w14:paraId="7F43BBF7" w14:textId="2A821CCF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TENDERS WILL BE EVALUATED AND ADJUDICATED ON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PRICE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FUNCTINALITY</w:t>
            </w:r>
          </w:p>
        </w:tc>
        <w:tc>
          <w:tcPr>
            <w:tcW w:w="1080" w:type="dxa"/>
            <w:shd w:val="clear" w:color="auto" w:fill="auto"/>
          </w:tcPr>
          <w:p w14:paraId="648EF6D4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5BA005D8" w14:textId="526DC119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="004E7F49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50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021" w:type="dxa"/>
            <w:shd w:val="clear" w:color="auto" w:fill="auto"/>
          </w:tcPr>
          <w:p w14:paraId="250D1FB7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443D9038" w14:textId="77777777" w:rsidR="004E7F49" w:rsidRPr="00830918" w:rsidRDefault="004E7F49" w:rsidP="004E7F49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561EDC35" w14:textId="08D29DFF" w:rsidR="00830918" w:rsidRPr="00830918" w:rsidRDefault="004E7F49" w:rsidP="004E7F49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78F2CEC4" w14:textId="67EF3FC6" w:rsidR="00830918" w:rsidRPr="00830918" w:rsidRDefault="004E7F49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</w:tc>
      </w:tr>
      <w:tr w:rsidR="00830918" w:rsidRPr="00830918" w14:paraId="27410F76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2F65BC5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TMDM/FIN/</w:t>
            </w:r>
          </w:p>
          <w:p w14:paraId="6CF64EE2" w14:textId="0063261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EXPERTS/01/ 0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/202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03D1DAD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PANEL OF EXPERTS TO RENDER HANDS-ON- SUPPORT FOR A PERIOD OF THREE YEARS</w:t>
            </w:r>
          </w:p>
        </w:tc>
        <w:tc>
          <w:tcPr>
            <w:tcW w:w="1442" w:type="dxa"/>
            <w:shd w:val="clear" w:color="auto" w:fill="auto"/>
          </w:tcPr>
          <w:p w14:paraId="03A84D25" w14:textId="0018466B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AND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6AA4290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36C5FDC8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R500.00</w:t>
            </w:r>
          </w:p>
        </w:tc>
        <w:tc>
          <w:tcPr>
            <w:tcW w:w="1021" w:type="dxa"/>
            <w:shd w:val="clear" w:color="auto" w:fill="auto"/>
          </w:tcPr>
          <w:p w14:paraId="64A5A324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785495A9" w14:textId="77777777" w:rsidR="00E556BF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16BE1820" w14:textId="5FFE6D54" w:rsidR="00830918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15B04B2F" w14:textId="147E190B" w:rsidR="00830918" w:rsidRPr="00830918" w:rsidRDefault="00E556BF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</w:tc>
      </w:tr>
      <w:tr w:rsidR="00830918" w:rsidRPr="00830918" w14:paraId="4CD78347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05FADCFD" w14:textId="10C5F3A8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bookmarkStart w:id="0" w:name="_Hlk46145408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TMDM/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03FC9574" w14:textId="1916C986" w:rsidR="00830918" w:rsidRPr="00830918" w:rsidRDefault="00E556BF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SOL</w:t>
            </w:r>
            <w:r w:rsidR="00830918"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/01/0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="00830918"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0BFE37D2" w14:textId="3E15FD6E" w:rsidR="00830918" w:rsidRPr="00830918" w:rsidRDefault="00E57331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REQUEST FOR PROPOSALS </w:t>
            </w:r>
            <w:r w:rsidR="00830918"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PANEL OF 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SERVICE PROVIDERS TO SOLICIT GRANTS FOR FUNDING OF UNFUNDED PROJECTS </w:t>
            </w:r>
            <w:r w:rsidR="00830918"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FOR A PERIOD OF THREE YEARS</w:t>
            </w:r>
          </w:p>
        </w:tc>
        <w:tc>
          <w:tcPr>
            <w:tcW w:w="1442" w:type="dxa"/>
            <w:shd w:val="clear" w:color="auto" w:fill="auto"/>
          </w:tcPr>
          <w:p w14:paraId="32B01B01" w14:textId="7466B74A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0FA5ED99" w14:textId="37648C69" w:rsidR="00830918" w:rsidRPr="00830918" w:rsidRDefault="00E556BF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6B98BBC7" w14:textId="4AA5CE2B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50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0.00</w:t>
            </w:r>
          </w:p>
        </w:tc>
        <w:tc>
          <w:tcPr>
            <w:tcW w:w="1021" w:type="dxa"/>
            <w:shd w:val="clear" w:color="auto" w:fill="auto"/>
          </w:tcPr>
          <w:p w14:paraId="5D68C025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68401CAD" w14:textId="77777777" w:rsidR="00E556BF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1BBFAA6E" w14:textId="7E991620" w:rsidR="00830918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22FA0153" w14:textId="2BD688D2" w:rsidR="00830918" w:rsidRPr="00830918" w:rsidRDefault="00E556BF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6C118BF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8327EA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430DDD9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1BBB54F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9276B9F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8587706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4DAE6DD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830918" w:rsidRPr="00830918" w14:paraId="088FA787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02D41037" w14:textId="4E0E4F32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1C7EC428" w14:textId="6208D7EA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LEGAL/01/0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202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  <w:p w14:paraId="4637F286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B5FCDCD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5672A7B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</w:tcPr>
          <w:p w14:paraId="71D59802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PANEL OF LEGAL SERVICES PROVIDERS FOR A PERIOD OF THREE YEARS</w:t>
            </w:r>
          </w:p>
        </w:tc>
        <w:tc>
          <w:tcPr>
            <w:tcW w:w="1442" w:type="dxa"/>
            <w:shd w:val="clear" w:color="auto" w:fill="auto"/>
          </w:tcPr>
          <w:p w14:paraId="2A357113" w14:textId="5286DB6E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AND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5F3FB28D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29B1C475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</w:t>
            </w:r>
          </w:p>
        </w:tc>
        <w:tc>
          <w:tcPr>
            <w:tcW w:w="1021" w:type="dxa"/>
            <w:shd w:val="clear" w:color="auto" w:fill="auto"/>
          </w:tcPr>
          <w:p w14:paraId="23CA924D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1631E976" w14:textId="77777777" w:rsidR="00E556BF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1B139E0" w14:textId="13D60B51" w:rsidR="00830918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7E621C70" w14:textId="77777777" w:rsidR="00E556BF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14E9FBF0" w14:textId="77777777" w:rsidR="00E556BF" w:rsidRPr="00830918" w:rsidRDefault="00E556BF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C49069E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830918" w:rsidRPr="00830918" w14:paraId="616BFFDC" w14:textId="77777777" w:rsidTr="00FC7C1D">
        <w:trPr>
          <w:trHeight w:val="2816"/>
        </w:trPr>
        <w:tc>
          <w:tcPr>
            <w:tcW w:w="1384" w:type="dxa"/>
            <w:shd w:val="clear" w:color="auto" w:fill="auto"/>
          </w:tcPr>
          <w:p w14:paraId="0A1AAE81" w14:textId="4489DF09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3CA530C7" w14:textId="22437902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TRAVEL/01/0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202</w:t>
            </w:r>
            <w:r w:rsidR="00E556B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  <w:p w14:paraId="284D18B0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0B8DBF9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EDBB699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DF8EEF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</w:tcPr>
          <w:p w14:paraId="21F3417C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TRAVEL AGENCY FOR A PERIOD OF THREE YEARS</w:t>
            </w:r>
          </w:p>
        </w:tc>
        <w:tc>
          <w:tcPr>
            <w:tcW w:w="1442" w:type="dxa"/>
            <w:shd w:val="clear" w:color="auto" w:fill="auto"/>
          </w:tcPr>
          <w:p w14:paraId="0C23F2CA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TENDERS WILL BE EVALUATED AND ADJUDICATED ON PRICE AND FUNCTINALITY</w:t>
            </w:r>
          </w:p>
          <w:p w14:paraId="5A25E076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CF0FC60" w14:textId="74A6B5FF" w:rsidR="00830918" w:rsidRPr="00830918" w:rsidRDefault="00830918" w:rsidP="00E556BF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</w:tcPr>
          <w:p w14:paraId="140E9790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0ED93AFE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</w:t>
            </w:r>
          </w:p>
        </w:tc>
        <w:tc>
          <w:tcPr>
            <w:tcW w:w="1021" w:type="dxa"/>
            <w:shd w:val="clear" w:color="auto" w:fill="auto"/>
          </w:tcPr>
          <w:p w14:paraId="3EB8E748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58B5D1D5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115FEB0B" w14:textId="523FBE22" w:rsidR="00830918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5485398B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27C8B7CD" w14:textId="65273FBC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A3FECCB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830918" w:rsidRPr="00830918" w14:paraId="273340D0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12CEE222" w14:textId="2A1C5C23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 w:rsidR="005E4C4B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FIN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25C5DB30" w14:textId="52744048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MEDI</w:t>
            </w:r>
            <w:r w:rsidR="005E4C4B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/01/0</w:t>
            </w:r>
            <w:r w:rsidR="005E4C4B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6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202</w:t>
            </w:r>
            <w:r w:rsidR="005E4C4B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  <w:p w14:paraId="32769A0E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B00C7DB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872" w:type="dxa"/>
            <w:shd w:val="clear" w:color="auto" w:fill="auto"/>
          </w:tcPr>
          <w:p w14:paraId="37FFDBF3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PANEL OF ADVERTISING MEDIA HOUSES / AGENCY FOR A PERIOD OF THREE YEARS</w:t>
            </w:r>
          </w:p>
        </w:tc>
        <w:tc>
          <w:tcPr>
            <w:tcW w:w="1442" w:type="dxa"/>
            <w:shd w:val="clear" w:color="auto" w:fill="auto"/>
          </w:tcPr>
          <w:p w14:paraId="6DA5C660" w14:textId="2746C4AA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 w:rsidR="005E4C4B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AND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0BB84D8F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38842404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</w:t>
            </w:r>
          </w:p>
        </w:tc>
        <w:tc>
          <w:tcPr>
            <w:tcW w:w="1021" w:type="dxa"/>
            <w:shd w:val="clear" w:color="auto" w:fill="auto"/>
          </w:tcPr>
          <w:p w14:paraId="406688B7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7780FF00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 </w:t>
            </w:r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Mhlahlo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Chief Financial Officer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2F6601AF" w14:textId="2AC39651" w:rsidR="00830918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duncan@tmdm.gov.za</w:t>
            </w:r>
          </w:p>
        </w:tc>
        <w:tc>
          <w:tcPr>
            <w:tcW w:w="822" w:type="dxa"/>
            <w:shd w:val="clear" w:color="auto" w:fill="auto"/>
          </w:tcPr>
          <w:p w14:paraId="4011BA9A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775B6BEA" w14:textId="19F1A110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947EBF1" w14:textId="77777777" w:rsidR="00830918" w:rsidRPr="00830918" w:rsidRDefault="00830918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5E4C4B" w:rsidRPr="00830918" w14:paraId="40F269D7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760E30DF" w14:textId="3F268786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TMDM/COMM &amp; LED/ 01/06/2025</w:t>
            </w:r>
          </w:p>
        </w:tc>
        <w:tc>
          <w:tcPr>
            <w:tcW w:w="1872" w:type="dxa"/>
            <w:shd w:val="clear" w:color="auto" w:fill="auto"/>
          </w:tcPr>
          <w:p w14:paraId="1975C269" w14:textId="6588B291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SUPPLY AND DELIVERY OF GOODS FOR SMME’S</w:t>
            </w:r>
          </w:p>
        </w:tc>
        <w:tc>
          <w:tcPr>
            <w:tcW w:w="1442" w:type="dxa"/>
            <w:shd w:val="clear" w:color="auto" w:fill="auto"/>
          </w:tcPr>
          <w:p w14:paraId="55AFF010" w14:textId="7B55BFD9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</w:t>
            </w:r>
          </w:p>
        </w:tc>
        <w:tc>
          <w:tcPr>
            <w:tcW w:w="1080" w:type="dxa"/>
            <w:shd w:val="clear" w:color="auto" w:fill="auto"/>
          </w:tcPr>
          <w:p w14:paraId="59997F4F" w14:textId="36BE1AAC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70B5F04F" w14:textId="48BB1C9B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</w:t>
            </w:r>
          </w:p>
        </w:tc>
        <w:tc>
          <w:tcPr>
            <w:tcW w:w="1021" w:type="dxa"/>
            <w:shd w:val="clear" w:color="auto" w:fill="auto"/>
          </w:tcPr>
          <w:p w14:paraId="0ED0F526" w14:textId="735EF31F" w:rsidR="005E4C4B" w:rsidRPr="00830918" w:rsidRDefault="005E4C4B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4912A081" w14:textId="67AA1A48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P.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Mpele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Director : Community Services &amp; LED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01595C65" w14:textId="6CC0B18B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1000 : Fax no: 058 713 0168 E-mail </w:t>
            </w:r>
            <w:r>
              <w:t>:</w:t>
            </w:r>
            <w:r w:rsidR="00277A42">
              <w:t xml:space="preserve"> mpele</w:t>
            </w:r>
            <w:r>
              <w:t>@tmdm.gov.za</w:t>
            </w:r>
          </w:p>
        </w:tc>
        <w:tc>
          <w:tcPr>
            <w:tcW w:w="822" w:type="dxa"/>
            <w:shd w:val="clear" w:color="auto" w:fill="auto"/>
          </w:tcPr>
          <w:p w14:paraId="53EFDB74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5C3A3AE6" w14:textId="77777777" w:rsidR="005E4C4B" w:rsidRPr="00830918" w:rsidRDefault="005E4C4B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  <w:tr w:rsidR="00FC7C1D" w:rsidRPr="00830918" w14:paraId="63113FD4" w14:textId="77777777" w:rsidTr="00FC7C1D">
        <w:trPr>
          <w:trHeight w:val="2687"/>
        </w:trPr>
        <w:tc>
          <w:tcPr>
            <w:tcW w:w="1384" w:type="dxa"/>
            <w:shd w:val="clear" w:color="auto" w:fill="auto"/>
          </w:tcPr>
          <w:p w14:paraId="2090CCF7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03AB6CA" w14:textId="65855059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TMDM/CORP/01/06/2025</w:t>
            </w:r>
          </w:p>
        </w:tc>
        <w:tc>
          <w:tcPr>
            <w:tcW w:w="1872" w:type="dxa"/>
            <w:shd w:val="clear" w:color="auto" w:fill="auto"/>
          </w:tcPr>
          <w:p w14:paraId="29476016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78329D1" w14:textId="2BD8B584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REQUEST FOR PROPOSALS MANAGEMENT OF TELEPHONE SYSTEM FOR A PEROD OF THREE YEARS</w:t>
            </w:r>
          </w:p>
        </w:tc>
        <w:tc>
          <w:tcPr>
            <w:tcW w:w="1442" w:type="dxa"/>
            <w:shd w:val="clear" w:color="auto" w:fill="auto"/>
          </w:tcPr>
          <w:p w14:paraId="557A96A8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DE806DF" w14:textId="76EF4D6F" w:rsidR="00FC7C1D" w:rsidRPr="00830918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AND ADJUDICATED ON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 AND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FUNCTINALITY</w:t>
            </w:r>
          </w:p>
        </w:tc>
        <w:tc>
          <w:tcPr>
            <w:tcW w:w="1080" w:type="dxa"/>
            <w:shd w:val="clear" w:color="auto" w:fill="auto"/>
          </w:tcPr>
          <w:p w14:paraId="24C931B8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95C91F1" w14:textId="54D4A44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631EE734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F57D158" w14:textId="581154C9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R500</w:t>
            </w:r>
          </w:p>
        </w:tc>
        <w:tc>
          <w:tcPr>
            <w:tcW w:w="1021" w:type="dxa"/>
            <w:shd w:val="clear" w:color="auto" w:fill="auto"/>
          </w:tcPr>
          <w:p w14:paraId="79D3B796" w14:textId="77777777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707147B" w14:textId="39DE3B04" w:rsidR="00FC7C1D" w:rsidRDefault="00FC7C1D" w:rsidP="00830918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  <w:tc>
          <w:tcPr>
            <w:tcW w:w="2551" w:type="dxa"/>
            <w:shd w:val="clear" w:color="auto" w:fill="auto"/>
          </w:tcPr>
          <w:p w14:paraId="31792E9B" w14:textId="77777777" w:rsidR="00FC7C1D" w:rsidRDefault="00FC7C1D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83102B7" w14:textId="4E39D8B9" w:rsidR="00FC7C1D" w:rsidRPr="00830918" w:rsidRDefault="00FC7C1D" w:rsidP="00FC7C1D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Mr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R.S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MOkoena</w:t>
            </w:r>
            <w:proofErr w:type="spell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Director Corporate Services</w:t>
            </w:r>
          </w:p>
          <w:p w14:paraId="05A981BD" w14:textId="3D6589A2" w:rsidR="00FC7C1D" w:rsidRPr="00830918" w:rsidRDefault="00FC7C1D" w:rsidP="00FC7C1D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</w:t>
            </w:r>
            <w:proofErr w:type="gramStart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 :</w:t>
            </w:r>
            <w:proofErr w:type="gramEnd"/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Fax no: 058 713 0168 E-mail </w:t>
            </w:r>
            <w:r>
              <w:t>: ronniem@tmdm.gov.za</w:t>
            </w:r>
          </w:p>
        </w:tc>
        <w:tc>
          <w:tcPr>
            <w:tcW w:w="822" w:type="dxa"/>
            <w:shd w:val="clear" w:color="auto" w:fill="auto"/>
          </w:tcPr>
          <w:p w14:paraId="48ED8119" w14:textId="77777777" w:rsidR="00FC7C1D" w:rsidRDefault="00FC7C1D" w:rsidP="005E4C4B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ED9035A" w14:textId="77777777" w:rsidR="00B37A37" w:rsidRPr="00830918" w:rsidRDefault="00B37A37" w:rsidP="00B37A37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June 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202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</w:t>
            </w:r>
            <w:r w:rsidRPr="00830918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@ 12h00</w:t>
            </w:r>
          </w:p>
          <w:p w14:paraId="52E2D4F9" w14:textId="46CF8F37" w:rsidR="00FC7C1D" w:rsidRPr="00830918" w:rsidRDefault="00FC7C1D" w:rsidP="00FC7C1D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bookmarkStart w:id="1" w:name="_GoBack"/>
            <w:bookmarkEnd w:id="1"/>
          </w:p>
        </w:tc>
      </w:tr>
      <w:bookmarkEnd w:id="0"/>
    </w:tbl>
    <w:p w14:paraId="744A313E" w14:textId="77246DDE" w:rsidR="00830918" w:rsidRPr="00830918" w:rsidRDefault="00830918" w:rsidP="00830918">
      <w:pPr>
        <w:tabs>
          <w:tab w:val="left" w:pos="319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5D5014E1" w14:textId="77777777" w:rsidR="00830918" w:rsidRPr="00830918" w:rsidRDefault="00830918" w:rsidP="00830918">
      <w:pPr>
        <w:tabs>
          <w:tab w:val="left" w:pos="319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00A54394" w14:textId="6E689073" w:rsidR="004B7121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Bids documents are obtainable as from </w:t>
      </w:r>
      <w:r w:rsidR="00FC7C1D">
        <w:rPr>
          <w:rFonts w:ascii="Calibri" w:eastAsia="Times New Roman" w:hAnsi="Calibri" w:cs="Calibri"/>
          <w:kern w:val="0"/>
          <w:lang w:val="en-US"/>
          <w14:ligatures w14:val="none"/>
        </w:rPr>
        <w:t>06 June 2025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from 07h30 to 16h15 (Monday to </w:t>
      </w:r>
      <w:proofErr w:type="gram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Thursday)Friday</w:t>
      </w:r>
      <w:proofErr w:type="gram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07h30 to 15h00 at the offices of Thabo </w:t>
      </w:r>
      <w:proofErr w:type="spell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Mofutsanyana</w:t>
      </w:r>
      <w:proofErr w:type="spell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District Municipality, </w:t>
      </w:r>
      <w:proofErr w:type="spell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Mampoi</w:t>
      </w:r>
      <w:proofErr w:type="spell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Street, Old Parliament Building, Finance Department</w:t>
      </w:r>
    </w:p>
    <w:p w14:paraId="23FEE41B" w14:textId="77777777" w:rsidR="004B7121" w:rsidRPr="00830918" w:rsidRDefault="004B7121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7287846A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The payment must be deposited:</w:t>
      </w:r>
    </w:p>
    <w:p w14:paraId="53EFDBBB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Account Holder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  <w:t xml:space="preserve">: Thabo </w:t>
      </w:r>
      <w:proofErr w:type="spell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Mofutsanyana</w:t>
      </w:r>
      <w:proofErr w:type="spell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District Municipality</w:t>
      </w:r>
    </w:p>
    <w:p w14:paraId="33CD6D46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Bank account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  <w:t>: ABSA Bank</w:t>
      </w:r>
    </w:p>
    <w:p w14:paraId="6AE5F630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Account Number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  <w:t>: 770150841</w:t>
      </w:r>
    </w:p>
    <w:p w14:paraId="13226E86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Branch Code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ab/>
        <w:t>: 502233</w:t>
      </w:r>
    </w:p>
    <w:p w14:paraId="2AF6D17D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59CF74D6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The deposit slip must be submitted as proof of payment on collection of a bid document</w:t>
      </w:r>
    </w:p>
    <w:p w14:paraId="06C21A13" w14:textId="77777777" w:rsidR="00830918" w:rsidRP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5F6F06B2" w14:textId="3C7A6E75" w:rsidR="00830918" w:rsidRDefault="00830918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  <w:t>The mandatory requirement for the contracts be as follow</w:t>
      </w:r>
      <w:r w:rsidRPr="00830918"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  <w:t>s</w:t>
      </w: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:</w:t>
      </w:r>
    </w:p>
    <w:p w14:paraId="3FEC60E3" w14:textId="77777777" w:rsidR="00FC7C1D" w:rsidRPr="00830918" w:rsidRDefault="00FC7C1D" w:rsidP="00830918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4160B28E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Original valid Company Tax Clearance Certificate must be attached.</w:t>
      </w:r>
    </w:p>
    <w:p w14:paraId="35AECDE6" w14:textId="77777777" w:rsidR="00830918" w:rsidRPr="00830918" w:rsidRDefault="00830918" w:rsidP="00830918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40A20981" w14:textId="473F4EAE" w:rsidR="00FC7C1D" w:rsidRPr="00B37A37" w:rsidRDefault="00830918" w:rsidP="00B37A37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In the case of the Joint venture original valid company Tax Clearance must be attached of all parties </w:t>
      </w:r>
    </w:p>
    <w:p w14:paraId="26A864DA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Copy of company registration certificate reflecting active members (Except for </w:t>
      </w:r>
      <w:proofErr w:type="spell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sole</w:t>
      </w:r>
      <w:proofErr w:type="spell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traders and partnerships) must be attached.</w:t>
      </w:r>
    </w:p>
    <w:p w14:paraId="2531B36C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Sealed Bids should clearly indicate: Bid number</w:t>
      </w:r>
    </w:p>
    <w:p w14:paraId="7EBD00DC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All supplementary forms including Municipal Rates and Taxes Clearance certificate form contained in the bid documents must be completed in full or (submit a proof that the municipal rates and taxes are not in arrears for more than three months).</w:t>
      </w:r>
    </w:p>
    <w:p w14:paraId="33D6F4D4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BEE- Compliant Certificate. (Certified copy).</w:t>
      </w:r>
    </w:p>
    <w:p w14:paraId="587B3B10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Copy of company profile and proposal be attached</w:t>
      </w:r>
    </w:p>
    <w:p w14:paraId="0A95AAAF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Failure to comply with the </w:t>
      </w:r>
      <w:proofErr w:type="gram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above mentioned</w:t>
      </w:r>
      <w:proofErr w:type="gram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conditions may invalidate your bid.</w:t>
      </w:r>
    </w:p>
    <w:p w14:paraId="2AC1B532" w14:textId="77777777" w:rsidR="00830918" w:rsidRPr="00830918" w:rsidRDefault="00830918" w:rsidP="00830918">
      <w:pPr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b/>
          <w:kern w:val="0"/>
          <w:lang w:val="en-US"/>
          <w14:ligatures w14:val="none"/>
        </w:rPr>
        <w:t xml:space="preserve"> </w:t>
      </w:r>
    </w:p>
    <w:p w14:paraId="64510CCA" w14:textId="389195DC" w:rsidR="00830918" w:rsidRDefault="00830918" w:rsidP="00830918">
      <w:pPr>
        <w:spacing w:after="0" w:line="240" w:lineRule="auto"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b/>
          <w:kern w:val="0"/>
          <w:lang w:val="en-US"/>
          <w14:ligatures w14:val="none"/>
        </w:rPr>
        <w:t>Please Note</w:t>
      </w:r>
    </w:p>
    <w:p w14:paraId="442EE8B8" w14:textId="77777777" w:rsidR="00FC7C1D" w:rsidRPr="00830918" w:rsidRDefault="00FC7C1D" w:rsidP="00830918">
      <w:pPr>
        <w:spacing w:after="0" w:line="240" w:lineRule="auto"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</w:p>
    <w:p w14:paraId="1464821E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No bids will be accepted from persons in the service of the states.</w:t>
      </w:r>
    </w:p>
    <w:p w14:paraId="6EE07F7A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No telegraphic, telefax and late bids will be accepted</w:t>
      </w:r>
    </w:p>
    <w:p w14:paraId="35876F92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Canvassing will automatically disqualify your bid</w:t>
      </w:r>
    </w:p>
    <w:p w14:paraId="27CFFE72" w14:textId="77777777" w:rsidR="00830918" w:rsidRPr="00830918" w:rsidRDefault="00830918" w:rsidP="00830918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The lowest bid/proposal will not necessarily be </w:t>
      </w:r>
      <w:proofErr w:type="gramStart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>accepted</w:t>
      </w:r>
      <w:proofErr w:type="gramEnd"/>
      <w:r w:rsidRPr="00830918">
        <w:rPr>
          <w:rFonts w:ascii="Calibri" w:eastAsia="Times New Roman" w:hAnsi="Calibri" w:cs="Calibri"/>
          <w:kern w:val="0"/>
          <w:lang w:val="en-US"/>
          <w14:ligatures w14:val="none"/>
        </w:rPr>
        <w:t xml:space="preserve"> and the Municipality reserves the right to accept where applicable a part or portion of any bid or where possible accepts bids or proposals from multiple bidders.</w:t>
      </w:r>
    </w:p>
    <w:p w14:paraId="71611D0C" w14:textId="62BA4C7D" w:rsidR="00830918" w:rsidRDefault="00830918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154B1A" w14:textId="6BEEE94D" w:rsidR="00B37A37" w:rsidRDefault="00B37A37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792C67" w14:textId="0EA947F5" w:rsidR="00B37A37" w:rsidRDefault="00B37A37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F3A41FF" w14:textId="49028BC2" w:rsidR="00B37A37" w:rsidRDefault="00B37A37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B86D31" w14:textId="77777777" w:rsidR="00B37A37" w:rsidRPr="00830918" w:rsidRDefault="00B37A37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A45A0F" w14:textId="77777777" w:rsidR="00830918" w:rsidRPr="00830918" w:rsidRDefault="00830918" w:rsidP="00830918">
      <w:pPr>
        <w:spacing w:after="200" w:line="240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7D1FBF4C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Municipal Manager</w:t>
      </w:r>
    </w:p>
    <w:p w14:paraId="45FABC3F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 xml:space="preserve">Thabo </w:t>
      </w:r>
      <w:proofErr w:type="spellStart"/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Mofutsanyana</w:t>
      </w:r>
      <w:proofErr w:type="spellEnd"/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 xml:space="preserve"> District Municipality </w:t>
      </w:r>
    </w:p>
    <w:p w14:paraId="3F149D9F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Private bag X810</w:t>
      </w:r>
    </w:p>
    <w:p w14:paraId="14EFA359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proofErr w:type="spellStart"/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Witsieshoek</w:t>
      </w:r>
      <w:proofErr w:type="spellEnd"/>
    </w:p>
    <w:p w14:paraId="485A44DB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</w:pPr>
      <w:r w:rsidRPr="00830918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9870</w:t>
      </w:r>
    </w:p>
    <w:p w14:paraId="4A104FE3" w14:textId="77777777" w:rsidR="00830918" w:rsidRPr="00830918" w:rsidRDefault="00830918" w:rsidP="0083091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</w:pPr>
    </w:p>
    <w:p w14:paraId="6ED5987F" w14:textId="77777777" w:rsidR="00830918" w:rsidRPr="00830918" w:rsidRDefault="00830918" w:rsidP="0083091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83091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_____________________</w:t>
      </w:r>
      <w:r w:rsidRPr="0083091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br/>
        <w:t xml:space="preserve">Me TAKATSO LEBENYA </w:t>
      </w:r>
    </w:p>
    <w:p w14:paraId="13482298" w14:textId="77777777" w:rsidR="00830918" w:rsidRPr="00830918" w:rsidRDefault="00830918" w:rsidP="0083091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830918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MUNICIPAL MANAGER</w:t>
      </w:r>
    </w:p>
    <w:p w14:paraId="5163EEC5" w14:textId="77777777" w:rsidR="00830918" w:rsidRPr="00830918" w:rsidRDefault="00830918" w:rsidP="008309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EE7082" w14:textId="77777777" w:rsidR="002746F6" w:rsidRDefault="002746F6" w:rsidP="002746F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ABA1DC" w14:textId="77777777" w:rsidR="002746F6" w:rsidRPr="002746F6" w:rsidRDefault="002746F6" w:rsidP="002746F6">
      <w:pPr>
        <w:ind w:firstLine="720"/>
        <w:rPr>
          <w:rFonts w:ascii="Arial" w:hAnsi="Arial" w:cs="Arial"/>
          <w:sz w:val="24"/>
          <w:szCs w:val="24"/>
        </w:rPr>
      </w:pPr>
    </w:p>
    <w:sectPr w:rsidR="002746F6" w:rsidRPr="002746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681F" w14:textId="77777777" w:rsidR="002273CA" w:rsidRDefault="002273CA" w:rsidP="00203D08">
      <w:pPr>
        <w:spacing w:after="0" w:line="240" w:lineRule="auto"/>
      </w:pPr>
      <w:r>
        <w:separator/>
      </w:r>
    </w:p>
  </w:endnote>
  <w:endnote w:type="continuationSeparator" w:id="0">
    <w:p w14:paraId="3B09620C" w14:textId="77777777" w:rsidR="002273CA" w:rsidRDefault="002273CA" w:rsidP="0020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57D5" w14:textId="77777777" w:rsidR="002273CA" w:rsidRDefault="002273CA" w:rsidP="00203D08">
      <w:pPr>
        <w:spacing w:after="0" w:line="240" w:lineRule="auto"/>
      </w:pPr>
      <w:r>
        <w:separator/>
      </w:r>
    </w:p>
  </w:footnote>
  <w:footnote w:type="continuationSeparator" w:id="0">
    <w:p w14:paraId="540765E8" w14:textId="77777777" w:rsidR="002273CA" w:rsidRDefault="002273CA" w:rsidP="0020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8558" w14:textId="2B2B547D" w:rsidR="00203D08" w:rsidRDefault="00203D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B7EFF" wp14:editId="4A1692DC">
          <wp:simplePos x="0" y="0"/>
          <wp:positionH relativeFrom="column">
            <wp:posOffset>-893379</wp:posOffset>
          </wp:positionH>
          <wp:positionV relativeFrom="paragraph">
            <wp:posOffset>2052232</wp:posOffset>
          </wp:positionV>
          <wp:extent cx="5731510" cy="8107045"/>
          <wp:effectExtent l="0" t="0" r="2540" b="8255"/>
          <wp:wrapNone/>
          <wp:docPr id="2686864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86439" name="Picture 26868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EC25AE" wp14:editId="7E9962CF">
          <wp:simplePos x="0" y="0"/>
          <wp:positionH relativeFrom="margin">
            <wp:posOffset>-920750</wp:posOffset>
          </wp:positionH>
          <wp:positionV relativeFrom="paragraph">
            <wp:posOffset>-427070</wp:posOffset>
          </wp:positionV>
          <wp:extent cx="7744192" cy="1177158"/>
          <wp:effectExtent l="0" t="0" r="0" b="4445"/>
          <wp:wrapNone/>
          <wp:docPr id="3075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094" name="Picture 30750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92" cy="1177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74F8"/>
    <w:multiLevelType w:val="hybridMultilevel"/>
    <w:tmpl w:val="32C0709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8"/>
    <w:rsid w:val="000B4962"/>
    <w:rsid w:val="00203D08"/>
    <w:rsid w:val="002273CA"/>
    <w:rsid w:val="002746F6"/>
    <w:rsid w:val="00277A42"/>
    <w:rsid w:val="002C330B"/>
    <w:rsid w:val="004B7121"/>
    <w:rsid w:val="004E7F49"/>
    <w:rsid w:val="00514FC4"/>
    <w:rsid w:val="005E4C4B"/>
    <w:rsid w:val="00830918"/>
    <w:rsid w:val="00B37A37"/>
    <w:rsid w:val="00BC6646"/>
    <w:rsid w:val="00E556BF"/>
    <w:rsid w:val="00E57331"/>
    <w:rsid w:val="00EC3DDD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578F"/>
  <w15:chartTrackingRefBased/>
  <w15:docId w15:val="{A93FB44B-D046-46E1-BD3D-481578F9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08"/>
  </w:style>
  <w:style w:type="paragraph" w:styleId="Footer">
    <w:name w:val="footer"/>
    <w:basedOn w:val="Normal"/>
    <w:link w:val="Foot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EB8E-A9FA-4818-935A-9E8E711D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dcterms:created xsi:type="dcterms:W3CDTF">2025-06-03T14:01:00Z</dcterms:created>
  <dcterms:modified xsi:type="dcterms:W3CDTF">2025-06-03T14:01:00Z</dcterms:modified>
</cp:coreProperties>
</file>